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p>
    <w:tbl>
      <w:tblPr>
        <w:tblW w:type="dxa" w:w="9070"/>
        <w:tblBorders>
          <w:top w:val="nil" w:color="FFFFFF" w:sz="0"/>
          <w:left w:val="nil" w:color="FFFFFF" w:sz="0"/>
          <w:bottom w:val="nil" w:color="FFFFFF" w:sz="0"/>
          <w:right w:val="nil" w:color="FFFFFF" w:sz="0"/>
          <w:insideH w:val="nil" w:color="FFFFFF" w:sz="0"/>
          <w:insideV w:val="nil" w:color="FFFFFF" w:sz="0"/>
        </w:tblBorders>
        <w:tblLayout w:type="fixed"/>
      </w:tblPr>
      <w:tblGrid>
        <w:gridCol w:w="9070"/>
      </w:tblGrid>
      <w:tr>
        <w:trPr>
          <w:cantSplit/>
          <w:trHeight w:val="17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top"/>
          </w:tcPr>
          <w:p>
            <w:pPr>
              <w:spacing w:after="0" w:before="300"/>
            </w:pPr>
            <w:r>
              <w:drawing>
                <wp:inline distT="0" distB="0" distL="0" distR="0">
                  <wp:extent cx="2343150" cy="4857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43150" cy="485775"/>
                          </a:xfrm>
                          <a:prstGeom prst="rect">
                            <a:avLst/>
                          </a:prstGeom>
                        </pic:spPr>
                      </pic:pic>
                    </a:graphicData>
                  </a:graphic>
                </wp:inline>
              </w:drawing>
            </w:r>
          </w:p>
        </w:tc>
      </w:tr>
      <w:tr>
        <w:trPr>
          <w:cantSplit/>
          <w:trHeight w:val="86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bottom"/>
          </w:tcPr>
          <w:p>
            <w:pPr>
              <w:pStyle w:val="OmslagKopje"/>
              <w:spacing w:after="120" w:before="0"/>
            </w:pPr>
            <w:r>
              <w:rPr>
                <w:rFonts w:ascii="Segoe UI" w:cs="Segoe UI" w:eastAsia="Segoe UI" w:hAnsi="Segoe UI"/>
              </w:rPr>
              <w:t xml:space="preserve">Invulformulier</w:t>
            </w:r>
          </w:p>
          <w:p>
            <w:pPr>
              <w:pStyle w:val="OmslagTitel"/>
            </w:pPr>
            <w:r>
              <w:rPr>
                <w:rFonts w:ascii="Segoe UI" w:cs="Segoe UI" w:eastAsia="Segoe UI" w:hAnsi="Segoe UI"/>
              </w:rPr>
              <w:t xml:space="preserve">Vijf beslissingen na een hack</w:t>
            </w:r>
          </w:p>
          <w:p>
            <w:pPr>
              <w:pStyle w:val="OmslagSub"/>
              <w:spacing w:after="0"/>
            </w:pPr>
            <w:r>
              <w:rPr>
                <w:rFonts w:ascii="Segoe UI" w:cs="Segoe UI" w:eastAsia="Segoe UI" w:hAnsi="Segoe UI"/>
              </w:rPr>
              <w:t xml:space="preserve">Werkblad bij de video "Gehackt? 5 beslissingen die niemand voor je neemt". Een eerste aanzet voor je calamiteitenbeleid.</w:t>
            </w:r>
          </w:p>
        </w:tc>
      </w:tr>
      <w:tr>
        <w:trPr>
          <w:cantSplit/>
          <w:trHeight w:val="2900" w:hRule="exact"/>
        </w:trPr>
        <w:tc>
          <w:tcPr>
            <w:tcW w:type="dxa" w:w="9070"/>
            <w:tcBorders>
              <w:top w:val="nil" w:color="FFFFFF" w:sz="0"/>
              <w:left w:val="nil" w:color="FFFFFF" w:sz="0"/>
              <w:bottom w:val="nil" w:color="FFFFFF" w:sz="0"/>
              <w:right w:val="nil" w:color="FFFFFF" w:sz="0"/>
            </w:tcBorders>
            <w:tcMar>
              <w:top w:type="dxa" w:w="0"/>
              <w:left w:type="dxa" w:w="0"/>
              <w:bottom w:type="dxa" w:w="0"/>
              <w:right w:type="dxa" w:w="0"/>
            </w:tcMar>
            <w:vAlign w:val="bottom"/>
          </w:tcPr>
          <w:p>
            <w:pPr>
              <w:pStyle w:val="OmslagMeta"/>
              <w:spacing w:after="40" w:before="0"/>
            </w:pPr>
            <w:r>
              <w:rPr>
                <w:rFonts w:ascii="Segoe UI" w:cs="Segoe UI" w:eastAsia="Segoe UI" w:hAnsi="Segoe UI"/>
              </w:rPr>
              <w:t xml:space="preserve">Werkblad bij video 2</w:t>
            </w:r>
          </w:p>
          <w:p>
            <w:pPr>
              <w:pStyle w:val="OmslagMeta"/>
              <w:spacing w:after="40" w:before="0"/>
            </w:pPr>
            <w:r>
              <w:rPr>
                <w:rFonts w:ascii="Segoe UI" w:cs="Segoe UI" w:eastAsia="Segoe UI" w:hAnsi="Segoe UI"/>
              </w:rPr>
              <w:t xml:space="preserve">itvoorimpact.nl</w:t>
            </w:r>
          </w:p>
          <w:p>
            <w:pPr>
              <w:pStyle w:val="OmslagMeta"/>
              <w:spacing w:after="40" w:before="0"/>
            </w:pPr>
            <w:r>
              <w:rPr>
                <w:rFonts w:ascii="Segoe UI" w:cs="Segoe UI" w:eastAsia="Segoe UI" w:hAnsi="Segoe UI"/>
              </w:rPr>
              <w:t xml:space="preserve">Marthijn van den Heuvel · IT voor Impact</w:t>
            </w:r>
          </w:p>
          <w:p>
            <w:pPr>
              <w:pStyle w:val="OmslagMeta"/>
              <w:spacing w:after="0"/>
            </w:pPr>
            <w:r>
              <w:rPr>
                <w:rFonts w:ascii="Segoe UI" w:cs="Segoe UI" w:eastAsia="Segoe UI" w:hAnsi="Segoe UI"/>
                <w:b/>
                <w:bCs/>
                <w:color w:val="F5FAFC"/>
              </w:rPr>
              <w:t xml:space="preserve">itvoorimpact.nl</w:t>
            </w:r>
          </w:p>
        </w:tc>
      </w:tr>
    </w:tbl>
    <w:p>
      <w:pPr>
        <w:pStyle w:val="Kopje"/>
        <w:pageBreakBefore/>
      </w:pPr>
      <w:r>
        <w:rPr>
          <w:rFonts w:ascii="Segoe UI" w:cs="Segoe UI" w:eastAsia="Segoe UI" w:hAnsi="Segoe UI"/>
        </w:rPr>
        <w:t xml:space="preserve">Toelichting</w:t>
      </w:r>
    </w:p>
    <w:p>
      <w:pPr>
        <w:pStyle w:val="Heading1"/>
      </w:pPr>
      <w:r>
        <w:rPr>
          <w:rFonts w:ascii="Segoe UI" w:cs="Segoe UI" w:eastAsia="Segoe UI" w:hAnsi="Segoe UI"/>
        </w:rPr>
        <w:t xml:space="preserve">Zo gebruik je dit formulier</w:t>
      </w:r>
    </w:p>
    <w:p>
      <w:pPr>
        <w:pStyle w:val="Intro"/>
      </w:pPr>
      <w:r>
        <w:rPr>
          <w:rFonts w:ascii="Segoe UI" w:cs="Segoe UI" w:eastAsia="Segoe UI" w:hAnsi="Segoe UI"/>
        </w:rPr>
        <w:t xml:space="preserve">Na een hack liggen er beslissingen op tafel die niemand anders voor je neemt. Niet je ICT-leverancier, niet je verzekeraar. Jij.</w:t>
      </w:r>
    </w:p>
    <w:p>
      <w:r>
        <w:rPr>
          <w:rFonts w:ascii="Segoe UI" w:cs="Segoe UI" w:eastAsia="Segoe UI" w:hAnsi="Segoe UI"/>
        </w:rPr>
        <w:t xml:space="preserve">Onder stress zijn die afwegingen lastig. Daarom maak je ze vooraf, in rustig vaarwater. In dit formulier vind je de vijf beslissingen uit de video, met de vragen die ik je daarin stel. Wat je hier invult, is de eerste aanzet voor je calamiteitenbeleid.</w:t>
      </w:r>
    </w:p>
    <w:p>
      <w:pPr>
        <w:pStyle w:val="ListParagraph"/>
        <w:numPr>
          <w:ilvl w:val="0"/>
          <w:numId w:val="2"/>
        </w:numPr>
      </w:pPr>
      <w:r>
        <w:rPr>
          <w:rFonts w:ascii="Segoe UI" w:cs="Segoe UI" w:eastAsia="Segoe UI" w:hAnsi="Segoe UI"/>
        </w:rPr>
        <w:t xml:space="preserve">Vul het samen met je managementteam in. Juist de verschillende antwoorden zijn waardevol.</w:t>
      </w:r>
    </w:p>
    <w:p>
      <w:pPr>
        <w:pStyle w:val="ListParagraph"/>
        <w:numPr>
          <w:ilvl w:val="0"/>
          <w:numId w:val="2"/>
        </w:numPr>
      </w:pPr>
      <w:r>
        <w:rPr>
          <w:rFonts w:ascii="Segoe UI" w:cs="Segoe UI" w:eastAsia="Segoe UI" w:hAnsi="Segoe UI"/>
        </w:rPr>
        <w:t xml:space="preserve">Er is niks goed of fout. Een paar steekwoorden is genoeg.</w:t>
      </w:r>
    </w:p>
    <w:p>
      <w:pPr>
        <w:pStyle w:val="ListParagraph"/>
        <w:numPr>
          <w:ilvl w:val="0"/>
          <w:numId w:val="2"/>
        </w:numPr>
      </w:pPr>
      <w:r>
        <w:rPr>
          <w:rFonts w:ascii="Segoe UI" w:cs="Segoe UI" w:eastAsia="Segoe UI" w:hAnsi="Segoe UI"/>
        </w:rPr>
        <w:t xml:space="preserve">Weet je iets niet? Schrijf op wie het wel weet. Ook dat is een antwoord.</w:t>
      </w:r>
    </w:p>
    <w:p>
      <w:pPr>
        <w:pStyle w:val="ListParagraph"/>
        <w:numPr>
          <w:ilvl w:val="0"/>
          <w:numId w:val="2"/>
        </w:numPr>
      </w:pPr>
      <w:r>
        <w:rPr>
          <w:rFonts w:ascii="Segoe UI" w:cs="Segoe UI" w:eastAsia="Segoe UI" w:hAnsi="Segoe UI"/>
        </w:rPr>
        <w:t xml:space="preserve">A en B zijn steeds de uitersten. Een tussenweg of een aanpak in fasen past vaak beter.</w:t>
      </w:r>
    </w:p>
    <w:p>
      <w:pPr>
        <w:pStyle w:val="ListParagraph"/>
        <w:numPr>
          <w:ilvl w:val="0"/>
          <w:numId w:val="2"/>
        </w:numPr>
      </w:pPr>
      <w:r>
        <w:rPr>
          <w:rFonts w:ascii="Segoe UI" w:cs="Segoe UI" w:eastAsia="Segoe UI" w:hAnsi="Segoe UI"/>
        </w:rPr>
        <w:t xml:space="preserve">De vragen met een ★ zijn het belangrijkst. Begin daar als je weinig tijd hebt.</w:t>
      </w:r>
    </w:p>
    <w:p>
      <w:pPr>
        <w:pStyle w:val="ListParagraph"/>
        <w:numPr>
          <w:ilvl w:val="0"/>
          <w:numId w:val="2"/>
        </w:numPr>
      </w:pPr>
      <w:r>
        <w:rPr>
          <w:rFonts w:ascii="Segoe UI" w:cs="Segoe UI" w:eastAsia="Segoe UI" w:hAnsi="Segoe UI"/>
        </w:rPr>
        <w:t xml:space="preserve">Bewaar het ingevulde formulier ook op papier, buiten je eigen systemen.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0"/>
      </w:tblGrid>
      <w:tr>
        <w:trPr>
          <w:cantSplit/>
        </w:trPr>
        <w:tc>
          <w:tcPr>
            <w:tcW w:type="dxa" w:w="9070"/>
            <w:tcBorders>
              <w:top w:val="nil"/>
              <w:left w:val="nil"/>
              <w:bottom w:val="nil"/>
              <w:right w:val="nil"/>
            </w:tcBorders>
            <w:shd w:fill="F3F7F7" w:color="auto" w:val="clear"/>
            <w:tcMar>
              <w:top w:type="dxa" w:w="200"/>
              <w:left w:type="dxa" w:w="240"/>
              <w:bottom w:type="dxa" w:w="160"/>
              <w:right w:type="dxa" w:w="240"/>
            </w:tcMar>
          </w:tcPr>
          <w:p>
            <w:pPr>
              <w:spacing w:after="80"/>
            </w:pPr>
            <w:r>
              <w:rPr>
                <w:rFonts w:ascii="Segoe UI" w:cs="Segoe UI" w:eastAsia="Segoe UI" w:hAnsi="Segoe UI"/>
                <w:b/>
                <w:bCs/>
                <w:color w:val="187F83"/>
                <w:sz w:val="21"/>
                <w:szCs w:val="21"/>
              </w:rPr>
              <w:t xml:space="preserve">Gegevens</w:t>
            </w:r>
          </w:p>
          <w:p>
            <w:pPr>
              <w:spacing w:after="60" w:line="288"/>
            </w:pPr>
            <w:r>
              <w:rPr>
                <w:rFonts w:ascii="Segoe UI" w:cs="Segoe UI" w:eastAsia="Segoe UI" w:hAnsi="Segoe UI"/>
                <w:b/>
                <w:bCs/>
                <w:sz w:val="20"/>
                <w:szCs w:val="20"/>
              </w:rPr>
              <w:t xml:space="preserve">Organisatie</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Ingevuld door</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Samen met</w:t>
            </w:r>
            <w:r>
              <w:rPr>
                <w:rFonts w:ascii="Segoe UI" w:cs="Segoe UI" w:eastAsia="Segoe UI" w:hAnsi="Segoe UI"/>
                <w:sz w:val="20"/>
                <w:szCs w:val="20"/>
              </w:rPr>
              <w:t xml:space="preserve"> ______________________________</w:t>
            </w:r>
          </w:p>
          <w:p>
            <w:pPr>
              <w:spacing w:after="60" w:line="288"/>
            </w:pPr>
            <w:r>
              <w:rPr>
                <w:rFonts w:ascii="Segoe UI" w:cs="Segoe UI" w:eastAsia="Segoe UI" w:hAnsi="Segoe UI"/>
                <w:b/>
                <w:bCs/>
                <w:sz w:val="20"/>
                <w:szCs w:val="20"/>
              </w:rPr>
              <w:t xml:space="preserve">Datum</w:t>
            </w:r>
            <w:r>
              <w:rPr>
                <w:rFonts w:ascii="Segoe UI" w:cs="Segoe UI" w:eastAsia="Segoe UI" w:hAnsi="Segoe UI"/>
                <w:sz w:val="20"/>
                <w:szCs w:val="20"/>
              </w:rPr>
              <w:t xml:space="preserve"> ______________________________</w:t>
            </w:r>
          </w:p>
        </w:tc>
      </w:tr>
    </w:tbl>
    <w:p>
      <w:pPr>
        <w:spacing w:after="120"/>
      </w:pPr>
    </w:p>
    <w:p>
      <w:pPr>
        <w:pStyle w:val="Kopje"/>
        <w:pageBreakBefore/>
      </w:pPr>
      <w:r>
        <w:rPr>
          <w:rFonts w:ascii="Segoe UI" w:cs="Segoe UI" w:eastAsia="Segoe UI" w:hAnsi="Segoe UI"/>
        </w:rPr>
        <w:t xml:space="preserve">Beslissing 1</w:t>
      </w:r>
    </w:p>
    <w:p>
      <w:pPr>
        <w:pStyle w:val="Heading1"/>
      </w:pPr>
      <w:r>
        <w:rPr>
          <w:rFonts w:ascii="Segoe UI" w:cs="Segoe UI" w:eastAsia="Segoe UI" w:hAnsi="Segoe UI"/>
        </w:rPr>
        <w:t xml:space="preserve">Isoleren of doorwerken</w:t>
      </w:r>
    </w:p>
    <w:p>
      <w:pPr>
        <w:pStyle w:val="Intro"/>
      </w:pPr>
      <w:r>
        <w:rPr>
          <w:rFonts w:ascii="Segoe UI" w:cs="Segoe UI" w:eastAsia="Segoe UI" w:hAnsi="Segoe UI"/>
        </w:rPr>
        <w:t xml:space="preserve">Isoleer je je systemen, of laat je je processen doorlopen? De aanvaller zo snel mogelijk isoleren is prioriteit nummer één. Maar het heeft een prijs.</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3719"/>
        <w:gridCol w:w="3719"/>
      </w:tblGrid>
      <w:tr>
        <w:trPr>
          <w:cantSplit/>
          <w:tblHeader/>
        </w:trPr>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A · Direct isoleren</w:t>
            </w: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 · Beperkt doorwerken</w:t>
            </w:r>
          </w:p>
        </w:tc>
      </w:tr>
      <w:tr>
        <w:trPr>
          <w:cantSplit/>
        </w:trPr>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het oplevert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beperkt verspreiding en diefstal van gegevens</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bedrijf blijft draaien</w:t>
            </w:r>
          </w:p>
        </w:tc>
      </w:tr>
      <w:tr>
        <w:trPr>
          <w:cantSplit/>
        </w:trPr>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prijs</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Diensten vallen meteen uit, je verliest omzet en ketenpartners merken het</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aanvaller krijgt mogelijk meer tijd en meer toegang</w:t>
            </w:r>
          </w:p>
        </w:tc>
      </w:tr>
    </w:tbl>
    <w:p>
      <w:pPr>
        <w:spacing w:after="160"/>
      </w:pPr>
    </w:p>
    <w:p>
      <w:pPr>
        <w:pStyle w:val="Citaat"/>
      </w:pPr>
      <w:r>
        <w:rPr>
          <w:rFonts w:ascii="Segoe UI" w:cs="Segoe UI" w:eastAsia="Segoe UI" w:hAnsi="Segoe UI"/>
        </w:rPr>
        <w:t xml:space="preserve">Isoleren is iets anders dan uitzetten. Je koppelt een apparaat los van het netwerk, maar laat het aan. Zo stop je de verspreiding en blijven de sporen bewaard die specialisten nodig hebben.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Welke bedrijfsprocessen zijn kritiek en moeten zo lang mogelijk doorlopen? Waarom?</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Wie mag apparatuur loskoppelen van het netwerk, en wie mag iets uitzetten?</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1.3</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Wanneer kies je wel voor isoleren, en wanneer juist niet?</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1.4</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Jouw keuze: A, B of een tussenweg? En wanneer bekijk je die keuze opnieuw?</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Beslissing 2</w:t>
      </w:r>
    </w:p>
    <w:p>
      <w:pPr>
        <w:pStyle w:val="Heading1"/>
      </w:pPr>
      <w:r>
        <w:rPr>
          <w:rFonts w:ascii="Segoe UI" w:cs="Segoe UI" w:eastAsia="Segoe UI" w:hAnsi="Segoe UI"/>
        </w:rPr>
        <w:t xml:space="preserve">Eigen team of specialisten</w:t>
      </w:r>
    </w:p>
    <w:p>
      <w:pPr>
        <w:pStyle w:val="Intro"/>
      </w:pPr>
      <w:r>
        <w:rPr>
          <w:rFonts w:ascii="Segoe UI" w:cs="Segoe UI" w:eastAsia="Segoe UI" w:hAnsi="Segoe UI"/>
        </w:rPr>
        <w:t xml:space="preserve">Begin zo snel mogelijk met onderzoek. Je wilt de oorzaak weten, en je hebt een rapportage nodig om het incident te kunnen melden. De vraag is: met wie?</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3719"/>
        <w:gridCol w:w="3719"/>
      </w:tblGrid>
      <w:tr>
        <w:trPr>
          <w:cantSplit/>
          <w:tblHeader/>
        </w:trPr>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A · Meteen specialisten erbij</w:t>
            </w: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 · Eerst het eigen team</w:t>
            </w:r>
          </w:p>
        </w:tc>
      </w:tr>
      <w:tr>
        <w:trPr>
          <w:cantSplit/>
        </w:trPr>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het oplevert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Slagkracht: bewijs wordt veiliggesteld en je krijgt hulp bij een herstelplan</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team kent de omgeving en kan direct aan de slag</w:t>
            </w:r>
          </w:p>
        </w:tc>
      </w:tr>
      <w:tr>
        <w:trPr>
          <w:cantSplit/>
        </w:trPr>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prijs</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Kosten, inwerktijd en gevoelige informatie delen met een buitenstaander</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Zonder ervaring met een echte aanval kunnen goedbedoelde acties sporen wissen of opnieuw besmetting geven</w:t>
            </w:r>
          </w:p>
        </w:tc>
      </w:tr>
    </w:tbl>
    <w:p>
      <w:pPr>
        <w:spacing w:after="160"/>
      </w:pP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Wie leidt het incident? En wie neemt het over als die persoon niet bereikbaar is?</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Welke externe specialist bel je, en hoe bereik je die buiten kantoortijd?</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2.3</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Wie is jullie verzekeraar? Hebben jullie een cyberverzekering, en wat staat er in de polis?</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2.4</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Welk mandaat en welk budget krijgt het team dat het incident afhandelt?</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2.5</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Jouw keuze: A, B of een tussenweg?</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Beslissing 3</w:t>
      </w:r>
    </w:p>
    <w:p>
      <w:pPr>
        <w:pStyle w:val="Heading1"/>
      </w:pPr>
      <w:r>
        <w:rPr>
          <w:rFonts w:ascii="Segoe UI" w:cs="Segoe UI" w:eastAsia="Segoe UI" w:hAnsi="Segoe UI"/>
        </w:rPr>
        <w:t xml:space="preserve">Nu vertellen of eerst meer weten</w:t>
      </w:r>
    </w:p>
    <w:p>
      <w:pPr>
        <w:pStyle w:val="Intro"/>
      </w:pPr>
      <w:r>
        <w:rPr>
          <w:rFonts w:ascii="Segoe UI" w:cs="Segoe UI" w:eastAsia="Segoe UI" w:hAnsi="Segoe UI"/>
        </w:rPr>
        <w:t xml:space="preserve">Klanten, leveranciers en vooral je eigen mensen moeten weten wat er aan de hand is. Als jij het verhaal niet vertelt, doet iemand anders het.</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3719"/>
        <w:gridCol w:w="3719"/>
      </w:tblGrid>
      <w:tr>
        <w:trPr>
          <w:cantSplit/>
          <w:tblHeader/>
        </w:trPr>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A · Vroeg informeren</w:t>
            </w: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 · Even wachten</w:t>
            </w:r>
          </w:p>
        </w:tc>
      </w:tr>
      <w:tr>
        <w:trPr>
          <w:cantSplit/>
        </w:trPr>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het oplevert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Mensen doen sneller de juiste dingen en geruchten krijgen minder kans</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hebt meer feiten</w:t>
            </w:r>
          </w:p>
        </w:tc>
      </w:tr>
      <w:tr>
        <w:trPr>
          <w:cantSplit/>
        </w:trPr>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prijs</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moet later misschien dingen aanvullen of corrigeren</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Anderen nemen misschien te laat maatregelen, en iemand anders bepaalt het verhaal. Een verplichte melding mag niet wachten</w:t>
            </w:r>
          </w:p>
        </w:tc>
      </w:tr>
    </w:tbl>
    <w:p>
      <w:pPr>
        <w:spacing w:after="160"/>
      </w:pPr>
    </w:p>
    <w:p>
      <w:pPr>
        <w:pStyle w:val="Citaat"/>
      </w:pPr>
      <w:r>
        <w:rPr>
          <w:rFonts w:ascii="Segoe UI" w:cs="Segoe UI" w:eastAsia="Segoe UI" w:hAnsi="Segoe UI"/>
        </w:rPr>
        <w:t xml:space="preserve">Bij ransomware zijn je gegevens versleuteld: je klantenlijst, je telefoonnummers, je afspraken. Zorg dat de belangrijkste contactgegevens op papier staan, binnen handbereik.</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Wie moet het als eerste weten: medewerkers, klanten, leveranciers, ketenpartners? In welke volgorde?</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Wie is de enige woordvoerder namens jullie organisatie?</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3.3</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mogen medewerkers wel en niet zeggen, intern en tegen anderen?</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3.4</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Via welk kanaal communiceer je als mail en chat niet werken? Welke contactgegevens heb je op papier, en waar liggen die?</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3.5</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Jouw keuze: A, B of een tussenweg?</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Beslissing 4</w:t>
      </w:r>
    </w:p>
    <w:p>
      <w:pPr>
        <w:pStyle w:val="Heading1"/>
      </w:pPr>
      <w:r>
        <w:rPr>
          <w:rFonts w:ascii="Segoe UI" w:cs="Segoe UI" w:eastAsia="Segoe UI" w:hAnsi="Segoe UI"/>
        </w:rPr>
        <w:t xml:space="preserve">Snel herstellen of eerst schoon</w:t>
      </w:r>
    </w:p>
    <w:p>
      <w:pPr>
        <w:pStyle w:val="Intro"/>
      </w:pPr>
      <w:r>
        <w:rPr>
          <w:rFonts w:ascii="Segoe UI" w:cs="Segoe UI" w:eastAsia="Segoe UI" w:hAnsi="Segoe UI"/>
        </w:rPr>
        <w:t xml:space="preserve">Je wilt je systemen zo snel mogelijk terug. Logisch. Maar zit de aanvaller er nog? Net gemist, of goed verstopt.</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3719"/>
        <w:gridCol w:w="3719"/>
      </w:tblGrid>
      <w:tr>
        <w:trPr>
          <w:cantSplit/>
          <w:tblHeader/>
        </w:trPr>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A · Snel herstellen</w:t>
            </w: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 · Eerst controleren</w:t>
            </w:r>
          </w:p>
        </w:tc>
      </w:tr>
      <w:tr>
        <w:trPr>
          <w:cantSplit/>
        </w:trPr>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het oplevert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Kortere uitval, door in fasen op te starten vanuit gecontroleerde back-ups</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Minder kans op een nieuwe besmetting, en een herstart die je kunt verantwoorden</w:t>
            </w:r>
          </w:p>
        </w:tc>
      </w:tr>
      <w:tr>
        <w:trPr>
          <w:cantSplit/>
        </w:trPr>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prijs</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Zit de aanvaller er nog, dan kan een nieuwe aanval volgen</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Langere uitval, hogere kosten en meer last voor je klanten</w:t>
            </w:r>
          </w:p>
        </w:tc>
      </w:tr>
    </w:tbl>
    <w:p>
      <w:pPr>
        <w:spacing w:after="160"/>
      </w:pP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Welke systemen moeten als eerste weer werken? Zet ze op volgorde.</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Hoe lang kan je bedrijf zonder die systemen?</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4.3</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Wanneer start je weer op? Denk aan gecontroleerde back-ups, beveiligde accounts, extra bewaking en een terugvalplan.</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4.4</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Wie accepteert het risico dat dan nog overblijft?</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4.5</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Jouw keuze: A, B of een tussenweg?</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Beslissing 5</w:t>
      </w:r>
    </w:p>
    <w:p>
      <w:pPr>
        <w:pStyle w:val="Heading1"/>
      </w:pPr>
      <w:r>
        <w:rPr>
          <w:rFonts w:ascii="Segoe UI" w:cs="Segoe UI" w:eastAsia="Segoe UI" w:hAnsi="Segoe UI"/>
        </w:rPr>
        <w:t xml:space="preserve">Losgeld betalen of niet</w:t>
      </w:r>
    </w:p>
    <w:p>
      <w:pPr>
        <w:pStyle w:val="Intro"/>
      </w:pPr>
      <w:r>
        <w:rPr>
          <w:rFonts w:ascii="Segoe UI" w:cs="Segoe UI" w:eastAsia="Segoe UI" w:hAnsi="Segoe UI"/>
        </w:rPr>
        <w:t xml:space="preserve">Bij ransomware word je afgeperst. Een sleutel klinkt als de oplossing, maar je krijgt geen garantie dat die werkt.</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33"/>
        <w:gridCol w:w="3719"/>
        <w:gridCol w:w="3719"/>
      </w:tblGrid>
      <w:tr>
        <w:trPr>
          <w:cantSplit/>
          <w:tblHeader/>
        </w:trPr>
        <w:tc>
          <w:tcPr>
            <w:tcW w:type="dxa" w:w="163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A · Niet betalen</w:t>
            </w:r>
          </w:p>
        </w:tc>
        <w:tc>
          <w:tcPr>
            <w:tcW w:type="dxa" w:w="3719"/>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 · Betaling onderzoeken</w:t>
            </w:r>
          </w:p>
        </w:tc>
      </w:tr>
      <w:tr>
        <w:trPr>
          <w:cantSplit/>
        </w:trPr>
        <w:tc>
          <w:tcPr>
            <w:tcW w:type="dxa" w:w="163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het oplevert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Je financiert het verdienmodel van criminelen niet</w:t>
            </w:r>
          </w:p>
        </w:tc>
        <w:tc>
          <w:tcPr>
            <w:tcW w:type="dxa" w:w="3719"/>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Een werkende sleutel kan helpen bij herstel</w:t>
            </w:r>
          </w:p>
        </w:tc>
      </w:tr>
      <w:tr>
        <w:trPr>
          <w:cantSplit/>
        </w:trPr>
        <w:tc>
          <w:tcPr>
            <w:tcW w:type="dxa" w:w="163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De prijs</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Herstel duurt mogelijk langer, en gestolen gegevens kunnen openbaar worden</w:t>
            </w:r>
          </w:p>
        </w:tc>
        <w:tc>
          <w:tcPr>
            <w:tcW w:type="dxa" w:w="3719"/>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Geen garantie op een werkende sleutel of op verwijdering van gestolen gegevens, en er kunnen nieuwe eisen volgen</w:t>
            </w:r>
          </w:p>
        </w:tc>
      </w:tr>
    </w:tbl>
    <w:p>
      <w:pPr>
        <w:spacing w:after="160"/>
      </w:pPr>
    </w:p>
    <w:p>
      <w:pPr>
        <w:pStyle w:val="Citaat"/>
      </w:pPr>
      <w:r>
        <w:rPr>
          <w:rFonts w:ascii="Segoe UI" w:cs="Segoe UI" w:eastAsia="Segoe UI" w:hAnsi="Segoe UI"/>
        </w:rPr>
        <w:t xml:space="preserve">Het NCSC, het Nationaal Cyber Security Centrum, adviseert om geen losgeld te betalen. Toch is het een vraag die je vooraf moet kunnen beantwoorden.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 Wil je als bedrijf hier überhaupt aan meewerken? Waarom wel, of waarom niet?</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Wat staat er in je polis over losgeld?</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5.3</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Wie beslist hierover, en wie raadpleeg je eerst? Denk aan een jurist, je verzekeraar en specialisten.</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5.4</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Jouw keuze: A of B?</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Overzicht</w:t>
      </w:r>
    </w:p>
    <w:p>
      <w:pPr>
        <w:pStyle w:val="Heading1"/>
      </w:pPr>
      <w:r>
        <w:rPr>
          <w:rFonts w:ascii="Segoe UI" w:cs="Segoe UI" w:eastAsia="Segoe UI" w:hAnsi="Segoe UI"/>
        </w:rPr>
        <w:t xml:space="preserve">Je keuzes op een rij</w:t>
      </w:r>
    </w:p>
    <w:p>
      <w:pPr>
        <w:pStyle w:val="Intro"/>
      </w:pPr>
      <w:r>
        <w:rPr>
          <w:rFonts w:ascii="Segoe UI" w:cs="Segoe UI" w:eastAsia="Segoe UI" w:hAnsi="Segoe UI"/>
        </w:rPr>
        <w:t xml:space="preserve">Zet je keuzes naast elkaar. Koppel elk besluit aan een eigenaar en een moment om het opnieuw te bekijken.</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40"/>
        <w:gridCol w:w="2540"/>
        <w:gridCol w:w="1995"/>
        <w:gridCol w:w="1995"/>
      </w:tblGrid>
      <w:tr>
        <w:trPr>
          <w:cantSplit/>
          <w:tblHeader/>
        </w:trPr>
        <w:tc>
          <w:tcPr>
            <w:tcW w:type="dxa" w:w="2540"/>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Beslissing</w:t>
            </w:r>
          </w:p>
        </w:tc>
        <w:tc>
          <w:tcPr>
            <w:tcW w:type="dxa" w:w="2540"/>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Jullie keuze</w:t>
            </w:r>
          </w:p>
        </w:tc>
        <w:tc>
          <w:tcPr>
            <w:tcW w:type="dxa" w:w="1995"/>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Eigenaar</w:t>
            </w:r>
          </w:p>
        </w:tc>
        <w:tc>
          <w:tcPr>
            <w:tcW w:type="dxa" w:w="1995"/>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Opnieuw bekijken</w:t>
            </w:r>
          </w:p>
        </w:tc>
      </w:tr>
      <w:tr>
        <w:trPr>
          <w:cantSplit/>
          <w:trHeight w:val="794" w:hRule="atLeast"/>
        </w:trPr>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1 · Isoleren of doorwerken</w:t>
            </w:r>
          </w:p>
        </w:tc>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794" w:hRule="atLeast"/>
        </w:trPr>
        <w:tc>
          <w:tcPr>
            <w:tcW w:type="dxa" w:w="2540"/>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2 · Eigen team of specialisten</w:t>
            </w:r>
          </w:p>
        </w:tc>
        <w:tc>
          <w:tcPr>
            <w:tcW w:type="dxa" w:w="2540"/>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794" w:hRule="atLeast"/>
        </w:trPr>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3 · Nu vertellen of eerst meer weten</w:t>
            </w:r>
          </w:p>
        </w:tc>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794" w:hRule="atLeast"/>
        </w:trPr>
        <w:tc>
          <w:tcPr>
            <w:tcW w:type="dxa" w:w="2540"/>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4 · Snel herstellen of eerst schoon</w:t>
            </w:r>
          </w:p>
        </w:tc>
        <w:tc>
          <w:tcPr>
            <w:tcW w:type="dxa" w:w="2540"/>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r>
        <w:trPr>
          <w:cantSplit/>
          <w:trHeight w:val="794" w:hRule="atLeast"/>
        </w:trPr>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5 · Losgeld betalen of niet</w:t>
            </w:r>
          </w:p>
        </w:tc>
        <w:tc>
          <w:tcPr>
            <w:tcW w:type="dxa" w:w="2540"/>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c>
          <w:tcPr>
            <w:tcW w:type="dxa" w:w="1995"/>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bl>
    <w:p>
      <w:pPr>
        <w:spacing w:after="160"/>
      </w:pP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4"/>
        <w:gridCol w:w="4263"/>
        <w:gridCol w:w="4263"/>
      </w:tblGrid>
      <w:tr>
        <w:trPr>
          <w:cantSplit/>
          <w:tblHeader/>
        </w:trPr>
        <w:tc>
          <w:tcPr>
            <w:tcW w:type="dxa" w:w="544"/>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Vraag</w:t>
            </w:r>
          </w:p>
        </w:tc>
        <w:tc>
          <w:tcPr>
            <w:tcW w:type="dxa" w:w="4263"/>
            <w:tcBorders>
              <w:top w:val="single" w:color="D8E4E7" w:sz="6"/>
              <w:left w:val="nil" w:color="FFFFFF" w:sz="0"/>
              <w:bottom w:val="single" w:color="D8E4E7" w:sz="6"/>
              <w:right w:val="nil" w:color="FFFFFF" w:sz="0"/>
            </w:tcBorders>
            <w:shd w:fill="17364D" w:color="auto" w:val="clear"/>
            <w:tcMar>
              <w:top w:type="dxa" w:w="90"/>
              <w:left w:type="dxa" w:w="120"/>
              <w:bottom w:type="dxa" w:w="90"/>
              <w:right w:type="dxa" w:w="120"/>
            </w:tcMar>
            <w:vAlign w:val="center"/>
          </w:tcPr>
          <w:p>
            <w:pPr>
              <w:spacing w:after="0" w:line="264"/>
            </w:pPr>
            <w:r>
              <w:rPr>
                <w:rFonts w:ascii="Segoe UI" w:cs="Segoe UI" w:eastAsia="Segoe UI" w:hAnsi="Segoe UI"/>
                <w:b/>
                <w:bCs/>
                <w:color w:val="FFFFFF"/>
                <w:sz w:val="19"/>
                <w:szCs w:val="19"/>
              </w:rPr>
              <w:t xml:space="preserve">Jouw antwoord</w:t>
            </w:r>
          </w:p>
        </w:tc>
      </w:tr>
      <w:tr>
        <w:trPr>
          <w:cantSplit/>
          <w:trHeight w:val="850" w:hRule="atLeast"/>
        </w:trPr>
        <w:tc>
          <w:tcPr>
            <w:tcW w:type="dxa" w:w="544"/>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6.1</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Welke vragen kon je nog niet beantwoorden? Dat zijn je eerste actiepunten.</w:t>
            </w:r>
          </w:p>
        </w:tc>
        <w:tc>
          <w:tcPr>
            <w:tcW w:type="dxa" w:w="4263"/>
            <w:tcBorders>
              <w:top w:val="single" w:color="D8E4E7" w:sz="6"/>
              <w:left w:val="nil" w:color="FFFFFF" w:sz="0"/>
              <w:bottom w:val="single" w:color="D8E4E7" w:sz="6"/>
              <w:right w:val="nil" w:color="FFFFFF" w:sz="0"/>
            </w:tcBorders>
            <w:shd w:fill="FFFFFF" w:color="auto" w:val="clear"/>
            <w:tcMar>
              <w:top w:type="dxa" w:w="90"/>
              <w:left w:type="dxa" w:w="120"/>
              <w:bottom w:type="dxa" w:w="90"/>
              <w:right w:type="dxa" w:w="120"/>
            </w:tcMar>
            <w:vAlign w:val="center"/>
          </w:tcPr>
          <w:p>
            <w:pPr>
              <w:spacing w:after="0" w:line="264"/>
            </w:pPr>
          </w:p>
        </w:tc>
      </w:tr>
      <w:tr>
        <w:trPr>
          <w:cantSplit/>
          <w:trHeight w:val="850" w:hRule="atLeast"/>
        </w:trPr>
        <w:tc>
          <w:tcPr>
            <w:tcW w:type="dxa" w:w="544"/>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6.2</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r>
              <w:rPr>
                <w:rFonts w:ascii="Segoe UI" w:cs="Segoe UI" w:eastAsia="Segoe UI" w:hAnsi="Segoe UI"/>
                <w:b w:val="false"/>
                <w:bCs w:val="false"/>
                <w:color w:val="17364D"/>
                <w:sz w:val="19"/>
                <w:szCs w:val="19"/>
              </w:rPr>
              <w:t xml:space="preserve">Wie pakt die actiepunten op, en wanneer?</w:t>
            </w:r>
          </w:p>
        </w:tc>
        <w:tc>
          <w:tcPr>
            <w:tcW w:type="dxa" w:w="4263"/>
            <w:tcBorders>
              <w:top w:val="single" w:color="D8E4E7" w:sz="6"/>
              <w:left w:val="nil" w:color="FFFFFF" w:sz="0"/>
              <w:bottom w:val="single" w:color="D8E4E7" w:sz="6"/>
              <w:right w:val="nil" w:color="FFFFFF" w:sz="0"/>
            </w:tcBorders>
            <w:shd w:fill="F3F7F7" w:color="auto" w:val="clear"/>
            <w:tcMar>
              <w:top w:type="dxa" w:w="90"/>
              <w:left w:type="dxa" w:w="120"/>
              <w:bottom w:type="dxa" w:w="90"/>
              <w:right w:type="dxa" w:w="120"/>
            </w:tcMar>
            <w:vAlign w:val="center"/>
          </w:tcPr>
          <w:p>
            <w:pPr>
              <w:spacing w:after="0" w:line="264"/>
            </w:pPr>
          </w:p>
        </w:tc>
      </w:tr>
    </w:tbl>
    <w:p>
      <w:pPr>
        <w:spacing w:after="160"/>
      </w:pPr>
    </w:p>
    <w:p>
      <w:pPr>
        <w:pStyle w:val="Kopje"/>
        <w:pageBreakBefore/>
      </w:pPr>
      <w:r>
        <w:rPr>
          <w:rFonts w:ascii="Segoe UI" w:cs="Segoe UI" w:eastAsia="Segoe UI" w:hAnsi="Segoe UI"/>
        </w:rPr>
        <w:t xml:space="preserve">Volgende stap</w:t>
      </w:r>
    </w:p>
    <w:p>
      <w:pPr>
        <w:pStyle w:val="Heading1"/>
      </w:pPr>
      <w:r>
        <w:rPr>
          <w:rFonts w:ascii="Segoe UI" w:cs="Segoe UI" w:eastAsia="Segoe UI" w:hAnsi="Segoe UI"/>
        </w:rPr>
        <w:t xml:space="preserve">Oefen het met je team</w:t>
      </w:r>
    </w:p>
    <w:p>
      <w:pPr>
        <w:pStyle w:val="Intro"/>
      </w:pPr>
      <w:r>
        <w:rPr>
          <w:rFonts w:ascii="Segoe UI" w:cs="Segoe UI" w:eastAsia="Segoe UI" w:hAnsi="Segoe UI"/>
        </w:rPr>
        <w:t xml:space="preserve">Vaak is er wel iets geregeld. Maar waar de gaten zitten, zie je pas als je het samen doorloopt.</w:t>
      </w:r>
    </w:p>
    <w:p>
      <w:r>
        <w:rPr>
          <w:rFonts w:ascii="Segoe UI" w:cs="Segoe UI" w:eastAsia="Segoe UI" w:hAnsi="Segoe UI"/>
        </w:rPr>
        <w:t xml:space="preserve">Daar is de cyberoefening Plan je Hack voor. Met je team doorloop je een interactief, fictief scenario passend bij jouw branche. Er is niks goed of fout: het gaat erom dat je de gedachten vooraf met elkaar deelt. Je krijgt een verslag en een lichte crisisprocedure. Samen met dit formulier is dat een stevige basis voor je calamiteitenbeleid.</w:t>
      </w:r>
    </w:p>
    <w:tbl>
      <w:tblPr>
        <w:tblW w:type="dxa" w:w="90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70"/>
      </w:tblGrid>
      <w:tr>
        <w:trPr>
          <w:cantSplit/>
        </w:trPr>
        <w:tc>
          <w:tcPr>
            <w:tcW w:type="dxa" w:w="9070"/>
            <w:tcBorders>
              <w:top w:val="nil"/>
              <w:left w:val="nil"/>
              <w:bottom w:val="nil"/>
              <w:right w:val="nil"/>
            </w:tcBorders>
            <w:shd w:fill="F3F7F7" w:color="auto" w:val="clear"/>
            <w:tcMar>
              <w:top w:type="dxa" w:w="200"/>
              <w:left w:type="dxa" w:w="240"/>
              <w:bottom w:type="dxa" w:w="160"/>
              <w:right w:type="dxa" w:w="240"/>
            </w:tcMar>
          </w:tcPr>
          <w:p>
            <w:pPr>
              <w:spacing w:after="80"/>
            </w:pPr>
            <w:r>
              <w:rPr>
                <w:rFonts w:ascii="Segoe UI" w:cs="Segoe UI" w:eastAsia="Segoe UI" w:hAnsi="Segoe UI"/>
                <w:b/>
                <w:bCs/>
                <w:color w:val="187F83"/>
                <w:sz w:val="21"/>
                <w:szCs w:val="21"/>
              </w:rPr>
              <w:t xml:space="preserve">Plan je Hack</w:t>
            </w:r>
          </w:p>
          <w:p>
            <w:pPr>
              <w:spacing w:after="60" w:line="288"/>
            </w:pPr>
            <w:r>
              <w:rPr>
                <w:rFonts w:ascii="Segoe UI" w:cs="Segoe UI" w:eastAsia="Segoe UI" w:hAnsi="Segoe UI"/>
                <w:sz w:val="20"/>
                <w:szCs w:val="20"/>
              </w:rPr>
              <w:t xml:space="preserve">Lees meer over de cyberoefening op </w:t>
            </w:r>
            <w:r>
              <w:rPr>
                <w:rFonts w:ascii="Segoe UI" w:cs="Segoe UI" w:eastAsia="Segoe UI" w:hAnsi="Segoe UI"/>
                <w:b/>
                <w:bCs/>
                <w:sz w:val="20"/>
                <w:szCs w:val="20"/>
              </w:rPr>
              <w:t xml:space="preserve">itvoorimpact.nl</w:t>
            </w:r>
          </w:p>
          <w:p>
            <w:pPr>
              <w:spacing w:after="60" w:line="288"/>
            </w:pPr>
            <w:r>
              <w:rPr>
                <w:rFonts w:ascii="Segoe UI" w:cs="Segoe UI" w:eastAsia="Segoe UI" w:hAnsi="Segoe UI"/>
                <w:sz w:val="20"/>
                <w:szCs w:val="20"/>
              </w:rPr>
              <w:t xml:space="preserve">Daar plan je ook een kennismaking: een gesprek over je bedrijf, je ICT en wat je wilt bereiken. Je bepaalt zelf of er een vervolg komt.</w:t>
            </w:r>
          </w:p>
        </w:tc>
      </w:tr>
    </w:tbl>
    <w:p>
      <w:pPr>
        <w:spacing w:after="120"/>
      </w:pPr>
    </w:p>
    <w:p>
      <w:pPr>
        <w:pStyle w:val="Bijschrift"/>
      </w:pPr>
      <w:r>
        <w:rPr>
          <w:rFonts w:ascii="Segoe UI" w:cs="Segoe UI" w:eastAsia="Segoe UI" w:hAnsi="Segoe UI"/>
        </w:rPr>
        <w:t xml:space="preserve">Dit formulier is een algemeen hulpmiddel en geen juridisch advies. Laat meldplichten en verzekeringsvoorwaarden voor jouw situatie door een deskundige beoordelen.</w:t>
      </w:r>
    </w:p>
    <w:sectPr>
      <w:headerReference w:type="default" r:id="rId6"/>
      <w:headerReference w:type="first" r:id="rId7"/>
      <w:footerReference w:type="default" r:id="rId8"/>
      <w:footerReference w:type="first" r:id="rId9"/>
      <w:pgSz w:w="11906" w:h="16838" w:orient="portrait"/>
      <w:pgMar w:top="1418" w:right="1418" w:bottom="1418" w:left="1418" w:header="709" w:footer="709"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Voettekst"/>
      <w:tabs>
        <w:tab w:val="right" w:pos="9070"/>
      </w:tabs>
    </w:pPr>
    <w:r>
      <w:rPr>
        <w:rFonts w:ascii="Segoe UI" w:cs="Segoe UI" w:eastAsia="Segoe UI" w:hAnsi="Segoe UI"/>
        <w:color w:val="4E6675"/>
        <w:sz w:val="16"/>
        <w:szCs w:val="16"/>
      </w:rPr>
      <w:t xml:space="preserve">IT voor Impact  ·  itvoorimpact.nl  ·  info@itvoorimpact.nl  ·  KvK 42000483</w:t>
    </w:r>
    <w:r>
      <w:rPr>
        <w:rFonts w:ascii="Segoe UI" w:cs="Segoe UI" w:eastAsia="Segoe UI" w:hAnsi="Segoe UI"/>
        <w:color w:val="4E6675"/>
        <w:sz w:val="16"/>
        <w:szCs w:val="16"/>
      </w:rPr>
      <w:t xml:space="preserve">	Pagina </w:t>
      <w:fldChar w:fldCharType="begin"/>
      <w:instrText xml:space="preserve">PAGE</w:instrText>
      <w:fldChar w:fldCharType="separate"/>
      <w:fldChar w:fldCharType="end"/>
      <w:t xml:space="preserve"> van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Koptekst"/>
      <w:tabs>
        <w:tab w:val="right" w:pos="9070"/>
      </w:tabs>
      <w:spacing w:after="360"/>
    </w:pPr>
    <w:r>
      <w:drawing>
        <wp:inline distT="0" distB="0" distL="0" distR="0">
          <wp:extent cx="2343150" cy="4857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343150" cy="485775"/>
                  </a:xfrm>
                  <a:prstGeom prst="rect">
                    <a:avLst/>
                  </a:prstGeom>
                </pic:spPr>
              </pic:pic>
            </a:graphicData>
          </a:graphic>
        </wp:inline>
      </w:drawing>
    </w:r>
    <w:r>
      <w:rPr>
        <w:rFonts w:ascii="Segoe UI" w:cs="Segoe UI" w:eastAsia="Segoe UI" w:hAnsi="Segoe UI"/>
        <w:color w:val="4E6675"/>
        <w:sz w:val="17"/>
        <w:szCs w:val="17"/>
      </w:rPr>
      <w:t xml:space="preserve">	Invulformulier · Vijf beslissingen na een hack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spacing w:after="80"/>
        <w:ind w:left="454" w:hanging="284"/>
      </w:pPr>
      <w:rPr>
        <w:rFonts w:ascii="Segoe UI" w:cs="Segoe UI" w:eastAsia="Segoe UI" w:hAnsi="Segoe UI"/>
        <w:b/>
        <w:bCs/>
        <w:color w:val="187F83"/>
      </w:rPr>
    </w:lvl>
    <w:lvl w:ilvl="1" w:tentative="1">
      <w:start w:val="1"/>
      <w:numFmt w:val="bullet"/>
      <w:lvlText w:val="–"/>
      <w:lvlJc w:val="left"/>
      <w:pPr>
        <w:spacing w:after="60"/>
        <w:ind w:left="908" w:hanging="284"/>
      </w:pPr>
      <w:rPr>
        <w:rFonts w:ascii="Segoe UI" w:cs="Segoe UI" w:eastAsia="Segoe UI" w:hAnsi="Segoe UI"/>
        <w:color w:val="187F83"/>
      </w:rPr>
    </w:lvl>
  </w:abstractNum>
  <w:abstractNum w:abstractNumId="3" w15:restartNumberingAfterBreak="0">
    <w:multiLevelType w:val="hybridMultilevel"/>
    <w:lvl w:ilvl="0" w:tentative="1">
      <w:start w:val="1"/>
      <w:numFmt w:val="decimal"/>
      <w:lvlText w:val="%1."/>
      <w:lvlJc w:val="left"/>
      <w:pPr>
        <w:spacing w:after="80"/>
        <w:ind w:left="454" w:hanging="284"/>
      </w:pPr>
      <w:rPr>
        <w:rFonts w:ascii="Segoe UI" w:cs="Segoe UI" w:eastAsia="Segoe UI" w:hAnsi="Segoe UI"/>
        <w:b/>
        <w:bCs/>
        <w:color w:val="187F83"/>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7364D"/>
        <w:sz w:val="21"/>
        <w:szCs w:val="21"/>
      </w:rPr>
    </w:rPrDefault>
    <w:pPrDefault>
      <w:pPr>
        <w:spacing w:after="160" w:line="300"/>
      </w:pPr>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60" w:line="300"/>
    </w:pPr>
    <w:rPr>
      <w:rFonts w:ascii="Segoe UI" w:cs="Segoe UI" w:eastAsia="Segoe UI" w:hAnsi="Segoe UI"/>
      <w:color w:val="17364D"/>
      <w:sz w:val="21"/>
      <w:szCs w:val="21"/>
    </w:rPr>
  </w:style>
  <w:style w:type="paragraph" w:styleId="Heading1">
    <w:name w:val="Heading 1"/>
    <w:basedOn w:val="Normal"/>
    <w:next w:val="Normal"/>
    <w:qFormat/>
    <w:pPr>
      <w:keepNext/>
      <w:spacing w:after="160" w:before="480" w:line="264"/>
      <w:outlineLvl w:val="0"/>
    </w:pPr>
    <w:rPr>
      <w:rFonts w:ascii="Segoe UI" w:cs="Segoe UI" w:eastAsia="Segoe UI" w:hAnsi="Segoe UI"/>
      <w:b/>
      <w:bCs/>
      <w:color w:val="17364D"/>
      <w:sz w:val="40"/>
      <w:szCs w:val="40"/>
    </w:rPr>
  </w:style>
  <w:style w:type="paragraph" w:styleId="Heading2">
    <w:name w:val="Heading 2"/>
    <w:basedOn w:val="Normal"/>
    <w:next w:val="Normal"/>
    <w:qFormat/>
    <w:pPr>
      <w:keepNext/>
      <w:spacing w:after="120" w:before="360" w:line="264"/>
      <w:outlineLvl w:val="1"/>
    </w:pPr>
    <w:rPr>
      <w:rFonts w:ascii="Segoe UI" w:cs="Segoe UI" w:eastAsia="Segoe UI" w:hAnsi="Segoe UI"/>
      <w:b/>
      <w:bCs/>
      <w:color w:val="17364D"/>
      <w:sz w:val="28"/>
      <w:szCs w:val="28"/>
    </w:rPr>
  </w:style>
  <w:style w:type="paragraph" w:styleId="Heading3">
    <w:name w:val="Heading 3"/>
    <w:basedOn w:val="Normal"/>
    <w:next w:val="Normal"/>
    <w:qFormat/>
    <w:pPr>
      <w:keepNext/>
      <w:spacing w:after="80" w:before="240" w:line="264"/>
      <w:outlineLvl w:val="2"/>
    </w:pPr>
    <w:rPr>
      <w:rFonts w:ascii="Segoe UI" w:cs="Segoe UI" w:eastAsia="Segoe UI" w:hAnsi="Segoe UI"/>
      <w:b/>
      <w:bCs/>
      <w:color w:val="17364D"/>
      <w:sz w:val="23"/>
      <w:szCs w:val="23"/>
    </w:rPr>
  </w:style>
  <w:style w:type="paragraph" w:styleId="Title">
    <w:name w:val="Title"/>
    <w:basedOn w:val="Normal"/>
    <w:next w:val="Normal"/>
    <w:qFormat/>
    <w:pPr>
      <w:spacing w:after="200" w:before="0" w:line="252"/>
    </w:pPr>
    <w:rPr>
      <w:rFonts w:ascii="Segoe UI" w:cs="Segoe UI" w:eastAsia="Segoe UI" w:hAnsi="Segoe UI"/>
      <w:b/>
      <w:bCs/>
      <w:color w:val="17364D"/>
      <w:sz w:val="52"/>
      <w:szCs w:val="52"/>
    </w:rPr>
  </w:style>
  <w:style w:type="paragraph" w:styleId="Kopje">
    <w:name w:val="Kopje"/>
    <w:basedOn w:val="Normal"/>
    <w:next w:val="Normal"/>
    <w:qFormat/>
    <w:pPr>
      <w:keepNext/>
      <w:spacing w:after="60" w:before="240"/>
    </w:pPr>
    <w:rPr>
      <w:rFonts w:ascii="Segoe UI" w:cs="Segoe UI" w:eastAsia="Segoe UI" w:hAnsi="Segoe UI"/>
      <w:b/>
      <w:bCs/>
      <w:caps/>
      <w:color w:val="187F83"/>
      <w:spacing w:val="20"/>
      <w:sz w:val="18"/>
      <w:szCs w:val="18"/>
    </w:rPr>
  </w:style>
  <w:style w:type="paragraph" w:styleId="Intro">
    <w:name w:val="Intro"/>
    <w:basedOn w:val="Normal"/>
    <w:next w:val="Normal"/>
    <w:qFormat/>
    <w:pPr>
      <w:spacing w:after="240" w:line="300"/>
    </w:pPr>
    <w:rPr>
      <w:rFonts w:ascii="Segoe UI" w:cs="Segoe UI" w:eastAsia="Segoe UI" w:hAnsi="Segoe UI"/>
      <w:color w:val="4E6675"/>
      <w:sz w:val="25"/>
      <w:szCs w:val="25"/>
    </w:rPr>
  </w:style>
  <w:style w:type="paragraph" w:styleId="Citaat">
    <w:name w:val="Citaat"/>
    <w:basedOn w:val="Normal"/>
    <w:next w:val="Normal"/>
    <w:qFormat/>
    <w:pPr>
      <w:pBdr>
        <w:left w:val="single" w:color="187F83" w:sz="18" w:space="12"/>
      </w:pBdr>
      <w:spacing w:after="240" w:before="240" w:line="300"/>
      <w:ind w:left="340"/>
    </w:pPr>
    <w:rPr>
      <w:rFonts w:ascii="Segoe UI" w:cs="Segoe UI" w:eastAsia="Segoe UI" w:hAnsi="Segoe UI"/>
      <w:color w:val="17364D"/>
      <w:sz w:val="26"/>
      <w:szCs w:val="26"/>
    </w:rPr>
  </w:style>
  <w:style w:type="paragraph" w:styleId="Bijschrift">
    <w:name w:val="Bijschrift"/>
    <w:basedOn w:val="Normal"/>
    <w:next w:val="Normal"/>
    <w:qFormat/>
    <w:pPr>
      <w:spacing w:after="240" w:before="60"/>
    </w:pPr>
    <w:rPr>
      <w:rFonts w:ascii="Segoe UI" w:cs="Segoe UI" w:eastAsia="Segoe UI" w:hAnsi="Segoe UI"/>
      <w:color w:val="4E6675"/>
      <w:sz w:val="17"/>
      <w:szCs w:val="17"/>
    </w:rPr>
  </w:style>
  <w:style w:type="paragraph" w:styleId="OmslagKopje">
    <w:name w:val="Omslag kopje"/>
    <w:basedOn w:val="Normal"/>
    <w:next w:val="OmslagTitel"/>
    <w:pPr>
      <w:spacing w:after="120" w:before="0"/>
    </w:pPr>
    <w:rPr>
      <w:rFonts w:ascii="Segoe UI" w:cs="Segoe UI" w:eastAsia="Segoe UI" w:hAnsi="Segoe UI"/>
      <w:b/>
      <w:bCs/>
      <w:caps/>
      <w:color w:val="74CBAA"/>
      <w:spacing w:val="24"/>
      <w:sz w:val="20"/>
      <w:szCs w:val="20"/>
    </w:rPr>
  </w:style>
  <w:style w:type="paragraph" w:styleId="OmslagTitel">
    <w:name w:val="Omslag titel"/>
    <w:basedOn w:val="Normal"/>
    <w:next w:val="OmslagSub"/>
    <w:pPr>
      <w:spacing w:after="200" w:before="0" w:line="252"/>
    </w:pPr>
    <w:rPr>
      <w:rFonts w:ascii="Segoe UI" w:cs="Segoe UI" w:eastAsia="Segoe UI" w:hAnsi="Segoe UI"/>
      <w:b/>
      <w:bCs/>
      <w:color w:val="F5FAFC"/>
      <w:sz w:val="68"/>
      <w:szCs w:val="68"/>
    </w:rPr>
  </w:style>
  <w:style w:type="paragraph" w:styleId="OmslagSub">
    <w:name w:val="Omslag subtitel"/>
    <w:basedOn w:val="Normal"/>
    <w:next w:val="Normal"/>
    <w:pPr>
      <w:spacing w:after="120" w:before="0" w:line="300"/>
    </w:pPr>
    <w:rPr>
      <w:rFonts w:ascii="Segoe UI" w:cs="Segoe UI" w:eastAsia="Segoe UI" w:hAnsi="Segoe UI"/>
      <w:color w:val="BDCDD7"/>
      <w:sz w:val="28"/>
      <w:szCs w:val="28"/>
    </w:rPr>
  </w:style>
  <w:style w:type="paragraph" w:styleId="OmslagMeta">
    <w:name w:val="Omslag gegevens"/>
    <w:basedOn w:val="Normal"/>
    <w:next w:val="Normal"/>
    <w:pPr>
      <w:spacing w:after="40" w:before="0" w:line="276"/>
    </w:pPr>
    <w:rPr>
      <w:rFonts w:ascii="Segoe UI" w:cs="Segoe UI" w:eastAsia="Segoe UI" w:hAnsi="Segoe UI"/>
      <w:color w:val="BDCDD7"/>
      <w:sz w:val="20"/>
      <w:szCs w:val="20"/>
    </w:rPr>
  </w:style>
  <w:style w:type="paragraph" w:styleId="Voettekst">
    <w:name w:val="Voettekst huisstijl"/>
    <w:basedOn w:val="Normal"/>
    <w:pPr>
      <w:spacing w:after="0" w:line="240"/>
    </w:pPr>
    <w:rPr>
      <w:rFonts w:ascii="Segoe UI" w:cs="Segoe UI" w:eastAsia="Segoe UI" w:hAnsi="Segoe UI"/>
      <w:color w:val="4E6675"/>
      <w:sz w:val="16"/>
      <w:szCs w:val="16"/>
    </w:rPr>
  </w:style>
  <w:style w:type="paragraph" w:styleId="Koptekst">
    <w:name w:val="Koptekst huisstijl"/>
    <w:basedOn w:val="Normal"/>
    <w:pPr>
      <w:spacing w:after="0" w:line="240"/>
    </w:pPr>
    <w:rPr>
      <w:rFonts w:ascii="Segoe UI" w:cs="Segoe UI" w:eastAsia="Segoe UI" w:hAnsi="Segoe UI"/>
      <w:color w:val="4E6675"/>
      <w:sz w:val="17"/>
      <w:szCs w:val="17"/>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header" Target="header2.xml"/><Relationship Id="rId12" Type="http://schemas.openxmlformats.org/officeDocument/2006/relationships/image" Target="media/f6f02fcd1e0d244489452a0c70aeeca892a1adf2.png"/><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4afa02bd468aae41453e895dc30e8f68885855f6.png"/><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theme" Target="theme/theme1.xml"/><Relationship Id="rId4" Type="http://schemas.openxmlformats.org/officeDocument/2006/relationships/endnotes" Target="endnote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0" Type="http://schemas.openxmlformats.org/officeDocument/2006/relationships/image" Target="media/61c5c0a29e4c761d95e8328ac65ca4427cc9fb5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FB38142F89F54E989CEC64B25C8A6C" ma:contentTypeVersion="11" ma:contentTypeDescription="Create a new document." ma:contentTypeScope="" ma:versionID="ef8ad73fa7ce38ad609d9709c2b58a89">
  <xsd:schema xmlns:xsd="http://www.w3.org/2001/XMLSchema" xmlns:xs="http://www.w3.org/2001/XMLSchema" xmlns:p="http://schemas.microsoft.com/office/2006/metadata/properties" xmlns:ns2="dd71b3e7-d1fc-4336-bb9b-cf720c0c56ce" xmlns:ns3="19969bf6-6cc0-4779-b2fd-3b5164763451" targetNamespace="http://schemas.microsoft.com/office/2006/metadata/properties" ma:root="true" ma:fieldsID="bb00b2796006901be1a1504b52bcbb5d" ns2:_="" ns3:_="">
    <xsd:import namespace="dd71b3e7-d1fc-4336-bb9b-cf720c0c56ce"/>
    <xsd:import namespace="19969bf6-6cc0-4779-b2fd-3b51647634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1b3e7-d1fc-4336-bb9b-cf720c0c5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08fbf0-f37e-4359-8eaf-9f95ab0bbb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969bf6-6cc0-4779-b2fd-3b51647634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6dd252-3ade-4c44-b5da-55dfda426173}" ma:internalName="TaxCatchAll" ma:showField="CatchAllData" ma:web="19969bf6-6cc0-4779-b2fd-3b51647634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71b3e7-d1fc-4336-bb9b-cf720c0c56ce">
      <Terms xmlns="http://schemas.microsoft.com/office/infopath/2007/PartnerControls"/>
    </lcf76f155ced4ddcb4097134ff3c332f>
    <TaxCatchAll xmlns="19969bf6-6cc0-4779-b2fd-3b5164763451" xsi:nil="true"/>
  </documentManagement>
</p:properties>
</file>

<file path=customXml/itemProps1.xml><?xml version="1.0" encoding="utf-8"?>
<ds:datastoreItem xmlns:ds="http://schemas.openxmlformats.org/officeDocument/2006/customXml" ds:itemID="{89B62ACE-32EC-4EFF-94A7-6F3138EF961B}"/>
</file>

<file path=customXml/itemProps2.xml><?xml version="1.0" encoding="utf-8"?>
<ds:datastoreItem xmlns:ds="http://schemas.openxmlformats.org/officeDocument/2006/customXml" ds:itemID="{538402DA-465E-43E7-9B38-503F7778EBE4}"/>
</file>

<file path=customXml/itemProps3.xml><?xml version="1.0" encoding="utf-8"?>
<ds:datastoreItem xmlns:ds="http://schemas.openxmlformats.org/officeDocument/2006/customXml" ds:itemID="{1F19C7D1-89E5-42D7-A3CE-3C30A06EF3B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Vijf beslissingen na een hack</dc:title>
  <dc:creator>IT voor Impact</dc:creator>
  <dc:description>Werkblad bij de video "Gehackt? 5 beslissingen die niemand voor je neemt". Een eerste aanzet voor je calamiteitenbeleid.</dc:description>
  <cp:lastModifiedBy>Un-named</cp:lastModifiedBy>
  <cp:revision>1</cp:revision>
  <dcterms:created xsi:type="dcterms:W3CDTF">2026-10-25T15:11:09Z</dcterms:created>
  <dcterms:modified xsi:type="dcterms:W3CDTF">2026-10-25T15:11:09Z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0x010100E5FB38142F89F54E989CEC64B25C8A6C</vt:lpwstr>
  </property>
</Properties>
</file>